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<w:tab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/>
          <w:b/>
          <w:b/>
          <w:bCs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1"/>
        <w:spacing w:lineRule="auto" w:line="240" w:before="0" w:after="0"/>
        <w:ind w:left="0" w:right="0" w:hanging="0"/>
        <w:jc w:val="center"/>
        <w:rPr/>
      </w:pPr>
      <w:hyperlink r:id="rId2">
        <w:r>
          <w:rPr>
            <w:rStyle w:val="Style14"/>
            <w:rFonts w:eastAsia="Calibri" w:cs="Times New Roman" w:ascii="Liberation Serif" w:hAnsi="Liberation Serif"/>
            <w:b/>
            <w:bCs/>
            <w:smallCaps/>
            <w:kern w:val="2"/>
            <w:sz w:val="24"/>
            <w:szCs w:val="24"/>
          </w:rPr>
          <w:t xml:space="preserve">Постановление Правительства Ростовской области </w:t>
        </w:r>
      </w:hyperlink>
    </w:p>
    <w:p>
      <w:pPr>
        <w:pStyle w:val="1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eastAsia="Calibri" w:cs="Times New Roman" w:ascii="Liberation Serif" w:hAnsi="Liberation Serif"/>
          <w:b/>
          <w:bCs/>
          <w:smallCaps/>
          <w:kern w:val="2"/>
          <w:sz w:val="24"/>
          <w:szCs w:val="24"/>
          <w:u w:val="single"/>
        </w:rPr>
        <w:t>о</w:t>
      </w:r>
      <w:hyperlink r:id="rId3">
        <w:r>
          <w:rPr>
            <w:rStyle w:val="Style14"/>
            <w:rFonts w:eastAsia="Calibri" w:cs="Times New Roman" w:ascii="Liberation Serif" w:hAnsi="Liberation Serif"/>
            <w:b/>
            <w:bCs/>
            <w:smallCaps/>
            <w:kern w:val="2"/>
            <w:sz w:val="24"/>
            <w:szCs w:val="24"/>
          </w:rPr>
          <w:t>т 30 декабря 2021 г. N 1161</w:t>
        </w:r>
        <w:r>
          <w:rPr>
            <w:rStyle w:val="ListLabel1"/>
            <w:rFonts w:eastAsia="Calibri" w:ascii="Liberation Serif" w:hAnsi="Liberation Serif"/>
            <w:b/>
            <w:bCs/>
            <w:smallCaps/>
            <w:kern w:val="2"/>
            <w:sz w:val="24"/>
            <w:szCs w:val="24"/>
          </w:rPr>
          <w:br/>
        </w:r>
        <w:r>
          <w:rPr>
            <w:rStyle w:val="Style14"/>
            <w:rFonts w:eastAsia="Calibri" w:cs="Times New Roman" w:ascii="Liberation Serif" w:hAnsi="Liberation Serif"/>
            <w:b/>
            <w:bCs/>
            <w:smallCaps/>
            <w:kern w:val="2"/>
            <w:sz w:val="24"/>
            <w:szCs w:val="24"/>
          </w:rPr>
          <w:t>"О Территориальной программе государственных гарантий бесплатного оказания гражданам медицинской помощи в Ростовской области на 2022 год и плановый период 2023 и 2024 годов"</w:t>
        </w:r>
      </w:hyperlink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Calibri" w:cs="Times New Roman"/>
          <w:b/>
          <w:b/>
          <w:bCs/>
          <w:kern w:val="2"/>
        </w:rPr>
      </w:pPr>
      <w:r>
        <w:rPr>
          <w:rFonts w:cs="Times New Roman" w:ascii="Liberation Serif" w:hAnsi="Liberation Serif"/>
          <w:b/>
          <w:bCs/>
          <w:kern w:val="2"/>
          <w:sz w:val="24"/>
          <w:szCs w:val="24"/>
        </w:rPr>
      </w:r>
    </w:p>
    <w:p>
      <w:pPr>
        <w:pStyle w:val="1"/>
        <w:spacing w:lineRule="auto" w:line="240" w:before="0" w:after="0"/>
        <w:ind w:left="0" w:right="0" w:hanging="0"/>
        <w:rPr>
          <w:rFonts w:ascii="Liberation Serif" w:hAnsi="Liberation Serif"/>
          <w:b/>
          <w:b/>
          <w:color w:val="26282F"/>
          <w:sz w:val="24"/>
          <w:szCs w:val="24"/>
        </w:rPr>
      </w:pPr>
      <w:bookmarkStart w:id="0" w:name="sub_1002"/>
      <w:bookmarkEnd w:id="0"/>
      <w:r>
        <w:rPr>
          <w:rFonts w:ascii="Liberation Serif" w:hAnsi="Liberation Serif"/>
          <w:b/>
          <w:color w:val="26282F"/>
          <w:sz w:val="24"/>
          <w:szCs w:val="24"/>
        </w:rPr>
        <w:t>2. Перечень видов, форм и условий предоставления медицинской помощи, оказание которой осуществляется бесплатно</w:t>
      </w:r>
    </w:p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bookmarkStart w:id="1" w:name="sub_1002"/>
      <w:bookmarkStart w:id="2" w:name="sub_1002"/>
      <w:bookmarkEnd w:id="2"/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В рамках Территориальной программы государственных гарантий (за исключением медицинской помощи, оказываемой в рамках клинической апробации) бесплатно предоставляются: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специализированная, в том числе высокотехнологичная, медицинская помощь;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скорая, в том числе скорая специализированная, медицинская помощь;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 xml:space="preserve">Понятие "медицинская организация" используется в Территориальной программе государственных гарантий в значении, определенном в федеральных законах </w:t>
      </w:r>
      <w:hyperlink r:id="rId4">
        <w:r>
          <w:rPr>
            <w:rStyle w:val="Style14"/>
            <w:rFonts w:ascii="Liberation Serif" w:hAnsi="Liberation Serif"/>
            <w:sz w:val="24"/>
            <w:szCs w:val="24"/>
          </w:rPr>
          <w:t>от 21.11.2011 N 323-ФЗ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"Об основах охраны здоровья граждан в Российской Федерации" (далее - Федеральный закон N 323-ФЗ) и </w:t>
      </w:r>
      <w:hyperlink r:id="rId5">
        <w:r>
          <w:rPr>
            <w:rStyle w:val="Style14"/>
            <w:rFonts w:ascii="Liberation Serif" w:hAnsi="Liberation Serif"/>
            <w:sz w:val="24"/>
            <w:szCs w:val="24"/>
          </w:rPr>
          <w:t>от 29.11.2010 N 326-ФЗ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"Об обязательном медицинском страховании в Российской Федерации" (далее - Федеральный закон N 326-ФЗ).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содержащим, в том числе методы лечения и источники финансового обеспечения высокотехнологичной медицинской помощи, в соответствии с нормативными документами Российской Федерации.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6">
        <w:r>
          <w:rPr>
            <w:rStyle w:val="Style14"/>
            <w:rFonts w:ascii="Liberation Serif" w:hAnsi="Liberation Serif"/>
            <w:sz w:val="24"/>
            <w:szCs w:val="24"/>
          </w:rPr>
          <w:t>части 2 статьи 6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Федерального закона N 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 xml:space="preserve">Мероприятия по развитию паллиативной медицинской помощи осуществляются в рамках </w:t>
      </w:r>
      <w:hyperlink r:id="rId7">
        <w:r>
          <w:rPr>
            <w:rStyle w:val="Style14"/>
            <w:rFonts w:ascii="Liberation Serif" w:hAnsi="Liberation Serif"/>
            <w:sz w:val="24"/>
            <w:szCs w:val="24"/>
          </w:rPr>
          <w:t>государственной программы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Ростовской области "Развитие здравоохранения".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В целях оказания пациентам, находящимся в стационарных организациях социального обслуживания,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Территориальной программой государственных гарантий.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 в порядке, установленном Министерством здравоохранения Российской Федерации.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Медицинская помощь оказывается в следующих формах: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При оказании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>
      <w:pPr>
        <w:pStyle w:val="Normal"/>
        <w:spacing w:lineRule="auto" w:line="240" w:before="0" w:after="0"/>
        <w:ind w:left="0" w:right="0" w:hanging="0"/>
        <w:rPr>
          <w:rStyle w:val="Style16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Style w:val="Style16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Style w:val="Style16"/>
          <w:rFonts w:ascii="Liberation Serif" w:hAnsi="Liberation Serif"/>
          <w:sz w:val="24"/>
          <w:szCs w:val="24"/>
        </w:rPr>
      </w:pPr>
      <w:r>
        <w:rPr/>
      </w:r>
    </w:p>
    <w:p>
      <w:pPr>
        <w:pStyle w:val="1"/>
        <w:spacing w:lineRule="auto" w:line="240" w:before="0" w:after="0"/>
        <w:ind w:left="0" w:right="0" w:hanging="0"/>
        <w:rPr>
          <w:rFonts w:ascii="Liberation Serif" w:hAnsi="Liberation Serif"/>
          <w:b/>
          <w:b/>
          <w:color w:val="26282F"/>
          <w:sz w:val="24"/>
          <w:szCs w:val="24"/>
        </w:rPr>
      </w:pPr>
      <w:bookmarkStart w:id="3" w:name="sub_1003"/>
      <w:bookmarkEnd w:id="3"/>
      <w:r>
        <w:rPr>
          <w:rFonts w:ascii="Liberation Serif" w:hAnsi="Liberation Serif"/>
          <w:b/>
          <w:color w:val="26282F"/>
          <w:sz w:val="24"/>
          <w:szCs w:val="24"/>
        </w:rPr>
        <w:t>3.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bookmarkStart w:id="4" w:name="sub_1003"/>
      <w:bookmarkStart w:id="5" w:name="sub_1003"/>
      <w:bookmarkEnd w:id="5"/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1002">
        <w:r>
          <w:rPr>
            <w:rStyle w:val="Style14"/>
            <w:rFonts w:ascii="Liberation Serif" w:hAnsi="Liberation Serif"/>
            <w:sz w:val="24"/>
            <w:szCs w:val="24"/>
          </w:rPr>
          <w:t>разделом 2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Территориальной программы государственных гарантий при следующих заболеваниях и состояниях: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инфекционных и паразитарных болезнях;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новообразованиях;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болезнях эндокринной системы;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расстройствах питания и нарушениях обмена веществ;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болезнях нервной системы;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болезнях крови, кроветворных органов;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отдельных нарушениях, вовлекающих иммунный механизм;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болезнях глаза и его придаточного аппарата;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болезнях уха и сосцевидного отростка;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болезнях системы кровообращения;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болезнях органов дыхания;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болезнях органов пищеварения, в том числе болезнях полости рта, слюнных желез и челюстей (за исключением зубного протезирования);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болезнях мочеполовой системы;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болезнях кожи и подкожной клетчатки;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болезнях костно-мышечной системы и соединительной ткани;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травмах, отравлениях и некоторых других последствиях воздействия внешних причин;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врожденных аномалиях (пороках развития);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деформациях и хромосомных нарушениях;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беременности, родах, послеродовом периоде и абортах;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отдельных состояниях, возникающих у детей в перинатальный период;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психических расстройствах и расстройствах поведения;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симптомах, признаках и отклонениях от нормы, не отнесенных к заболеваниям и состояниям.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В соответствии с законодательством Российской Федерации отдельные категории граждан имеют право: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 xml:space="preserve">на обеспечение лекарственными препаратами в соответствии с </w:t>
      </w:r>
      <w:hyperlink w:anchor="sub_1028">
        <w:r>
          <w:rPr>
            <w:rStyle w:val="Style14"/>
            <w:rFonts w:ascii="Liberation Serif" w:hAnsi="Liberation Serif"/>
            <w:sz w:val="24"/>
            <w:szCs w:val="24"/>
          </w:rPr>
          <w:t>разделом 8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Территориальной программы государственных гарантий;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на профилактические медицинские осмотры и диспансеризацию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на диспансеризацию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на диспансерное наблюдение граждан, страдающих социально значимыми заболеваниями и заболеваниями, представляющими опасность для окружающих; а также лиц, страдающих хроническими заболеваниями, функциональными расстройствами, иными состояниями;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на пренатальную (дородовую) диагностику нарушений развития ребенка у беременных женщин, неонатальный скрининг на 5 наследственных и врожденных заболеваний новорожденных детей (расширенный неонатальный скрининг с 2023 года) и аудиологический скрининг новорожденных детей и детей первого года жизни; с 2022 года осуществляется подготовка и оснащение необходимым оборудованием центров для проведения расширенного неонатального скрининга.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Дополнительно к объемам медицинской помощи, оказываемой гражданам в рамках Территориальной программы государственных гарантий,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Пациентам в возрасте до 21 года при отдельных онкологических заболеваниях,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center"/>
        <w:rPr>
          <w:rFonts w:cs="Times New Roman"/>
          <w:kern w:val="2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38"/>
      <w:pgMar w:left="794" w:right="624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b w:val="false"/>
      <w:color w:val="106BB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Liberation Serif" w:hAnsi="Liberation Serif" w:eastAsia="Calibri" w:cs="Times New Roman"/>
      <w:b/>
      <w:bCs/>
      <w:smallCaps/>
      <w:kern w:val="2"/>
      <w:sz w:val="20"/>
      <w:szCs w:val="20"/>
    </w:rPr>
  </w:style>
  <w:style w:type="character" w:styleId="ListLabel1">
    <w:name w:val="ListLabel 1"/>
    <w:qFormat/>
    <w:rPr>
      <w:rFonts w:ascii="Arial" w:hAnsi="Arial" w:cs="Arial"/>
      <w:sz w:val="26"/>
    </w:rPr>
  </w:style>
  <w:style w:type="character" w:styleId="Style16">
    <w:name w:val="Цветовое выделение для Текст"/>
    <w:qFormat/>
    <w:rPr>
      <w:sz w:val="26"/>
    </w:rPr>
  </w:style>
  <w:style w:type="paragraph" w:styleId="Style17" w:customStyle="1">
    <w:name w:val="Заголовок"/>
    <w:basedOn w:val="Normal"/>
    <w:next w:val="Style18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4f79ef"/>
    <w:pPr>
      <w:spacing w:before="0" w:after="140"/>
    </w:pPr>
    <w:rPr/>
  </w:style>
  <w:style w:type="paragraph" w:styleId="Style19">
    <w:name w:val="List"/>
    <w:basedOn w:val="Style18"/>
    <w:rsid w:val="004f79ef"/>
    <w:pPr/>
    <w:rPr>
      <w:rFonts w:cs="Lohit Devanagari"/>
    </w:rPr>
  </w:style>
  <w:style w:type="paragraph" w:styleId="Style20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m2003prod2.garant.ru/document?id=403242685&amp;sub=0" TargetMode="External"/><Relationship Id="rId3" Type="http://schemas.openxmlformats.org/officeDocument/2006/relationships/hyperlink" Target="http://um2003prod2.garant.ru/document?id=403242685&amp;sub=0" TargetMode="External"/><Relationship Id="rId4" Type="http://schemas.openxmlformats.org/officeDocument/2006/relationships/hyperlink" Target="http://um2003prod2.garant.ru/document?id=12091967&amp;sub=0" TargetMode="External"/><Relationship Id="rId5" Type="http://schemas.openxmlformats.org/officeDocument/2006/relationships/hyperlink" Target="http://um2003prod2.garant.ru/document?id=12080688&amp;sub=0" TargetMode="External"/><Relationship Id="rId6" Type="http://schemas.openxmlformats.org/officeDocument/2006/relationships/hyperlink" Target="http://um2003prod2.garant.ru/document?id=12091967&amp;sub=620" TargetMode="External"/><Relationship Id="rId7" Type="http://schemas.openxmlformats.org/officeDocument/2006/relationships/hyperlink" Target="http://um2003prod2.garant.ru/document?id=43678160&amp;sub=1000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LibreOffice/6.0.7.3$Linux_X86_64 LibreOffice_project/00m0$Build-3</Application>
  <Pages>5</Pages>
  <Words>1943</Words>
  <Characters>15581</Characters>
  <CharactersWithSpaces>17451</CharactersWithSpaces>
  <Paragraphs>75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2022-03-02T13:43:48Z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