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lineRule="auto" w:line="240" w:before="0" w:after="0"/>
        <w:ind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Приказ Федерального фонда обязательного медицинского страхования от 28 февраля 2019 г. № 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>Приложение 8</w:t>
        <w:br/>
        <w:t xml:space="preserve">к </w:t>
      </w:r>
      <w:r>
        <w:fldChar w:fldCharType="begin"/>
      </w:r>
      <w:r>
        <w:rPr>
          <w:rStyle w:val="Style13"/>
          <w:sz w:val="24"/>
          <w:b w:val="false"/>
          <w:kern w:val="2"/>
          <w:szCs w:val="24"/>
          <w:bCs w:val="false"/>
          <w:rFonts w:cs="Times New Roman" w:ascii="Liberation Serif" w:hAnsi="Liberation Serif"/>
        </w:rPr>
        <w:instrText> HYPERLINK "https://www.garant.ru/products/ipo/prime/doc/72171640/" \l "118"</w:instrText>
      </w:r>
      <w:r>
        <w:rPr>
          <w:rStyle w:val="Style13"/>
          <w:sz w:val="24"/>
          <w:b w:val="false"/>
          <w:kern w:val="2"/>
          <w:szCs w:val="24"/>
          <w:bCs w:val="false"/>
          <w:rFonts w:cs="Times New Roman" w:ascii="Liberation Serif" w:hAnsi="Liberation Serif"/>
        </w:rPr>
        <w:fldChar w:fldCharType="separate"/>
      </w:r>
      <w:r>
        <w:rPr>
          <w:rStyle w:val="Style13"/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>Порядку</w:t>
      </w:r>
      <w:r>
        <w:rPr>
          <w:rStyle w:val="Style13"/>
          <w:sz w:val="24"/>
          <w:b w:val="false"/>
          <w:kern w:val="2"/>
          <w:szCs w:val="24"/>
          <w:bCs w:val="false"/>
          <w:rFonts w:cs="Times New Roman" w:ascii="Liberation Serif" w:hAnsi="Liberation Serif"/>
        </w:rPr>
        <w:fldChar w:fldCharType="end"/>
      </w:r>
      <w:r>
        <w:rPr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 xml:space="preserve"> организации и проведения</w:t>
        <w:br/>
        <w:t>контроля объемов, сроков, качества и</w:t>
        <w:br/>
        <w:t>условий предоставления медицинской</w:t>
        <w:br/>
        <w:t>помощи по обязательному</w:t>
        <w:br/>
        <w:t>медицинскому страхованию</w:t>
      </w:r>
    </w:p>
    <w:p>
      <w:pPr>
        <w:pStyle w:val="Normal"/>
        <w:spacing w:lineRule="auto" w:line="240" w:before="0" w:after="0"/>
        <w:ind w:hanging="0"/>
        <w:jc w:val="both"/>
        <w:rPr>
          <w:rFonts w:cs="Times New Roman"/>
          <w:kern w:val="2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p>
      <w:pPr>
        <w:pStyle w:val="3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оснований для отказа в оплате медицинской помощи </w:t>
      </w:r>
    </w:p>
    <w:p>
      <w:pPr>
        <w:pStyle w:val="3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(уменьшения оплаты медицинской помощи)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48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3"/>
        <w:gridCol w:w="9075"/>
      </w:tblGrid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Код нарушения/ дефекта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Перечень оснований </w:t>
            </w:r>
          </w:p>
        </w:tc>
      </w:tr>
      <w:tr>
        <w:trPr/>
        <w:tc>
          <w:tcPr>
            <w:tcW w:w="10488" w:type="dxa"/>
            <w:gridSpan w:val="2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Раздел 1. Нарушения, ограничивающие доступность медицинской помощи для застрахованных лиц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Нарушение прав застрахованных лиц на получение медицинской помощи в медицинской организации,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1.1.2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выбор врача путем подачи заявления лично или через своего представителя на имя руководителя медицинской организации;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1.3.1.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1.3.2.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повлекший за собой ухудшение состояния здоровья,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>
              <w:fldChar w:fldCharType="begin"/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instrText> HYPERLINK "https://www.garant.ru/products/ipo/prime/doc/72171640/" \l "2121"</w:instrTex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</w:rPr>
              <w:t>, и(или) медицинских изделий, включенных в перечень медицинских изделий, имплантируемых в организм человека</w:t>
            </w:r>
            <w:r>
              <w:fldChar w:fldCharType="begin"/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instrText> HYPERLINK "https://www.garant.ru/products/ipo/prime/doc/72171640/" \l "2200"</w:instrTex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22</w: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на основе клинических рекомендаций, с учетом стандартов медицинской помощи. </w:t>
            </w:r>
          </w:p>
        </w:tc>
      </w:tr>
      <w:tr>
        <w:trPr/>
        <w:tc>
          <w:tcPr>
            <w:tcW w:w="10488" w:type="dxa"/>
            <w:gridSpan w:val="2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Раздел 2. Отсутствие информированности застрахованного населения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официального сайта медицинской организации в сети Интернет.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на официальном сайте медицинской организации в сети Интернет следующей информации: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режиме работы медицинской организации;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видах оказываемой медицинской помощи;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критериях доступности и качества медицинской помощи;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перечне жизненно необходимых и важнейших лекарственных препаратов;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r>
              <w:fldChar w:fldCharType="begin"/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instrText> HYPERLINK "https://www.garant.ru/products/ipo/prime/doc/72171640/" \l "2323"</w:instrTex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информационных стендов в медицинских организациях.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на информационных стендах в медицинских организациях следующей информации: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режиме работы медицинской организации;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видах оказываемой медицинской помощи в данной медицинской организации;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критериях доступности и качества медицинской помощи;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перечне жизненно необходимых и важнейших лекарственных препаратов;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 </w:t>
            </w:r>
          </w:p>
        </w:tc>
      </w:tr>
      <w:tr>
        <w:trPr/>
        <w:tc>
          <w:tcPr>
            <w:tcW w:w="10488" w:type="dxa"/>
            <w:gridSpan w:val="2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Раздел 3. Нарушения при оказании медицинской помощи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Случаи нарушения врачебной этики и деонтологии медицинскими работниками (устанавливаются по обращениям застрахованных лиц).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повлиявшее на состояние здоровья застрахованного лица;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</w:t>
            </w:r>
            <w:r>
              <w:fldChar w:fldCharType="begin"/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instrText> HYPERLINK "https://www.garant.ru/products/ipo/prime/doc/72171640/" \l "2424"</w:instrTex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24</w: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приведшее к инвалидизации (за 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приведшее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3.3.1.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3.7.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3.8.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3.9.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3.10.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</w:t>
            </w:r>
            <w:r>
              <w:fldChar w:fldCharType="begin"/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instrText> HYPERLINK "https://www.garant.ru/products/ipo/prime/doc/72171640/" \l "2525"</w:instrTex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 </w:t>
            </w:r>
          </w:p>
        </w:tc>
      </w:tr>
      <w:tr>
        <w:trPr/>
        <w:tc>
          <w:tcPr>
            <w:tcW w:w="10488" w:type="dxa"/>
            <w:gridSpan w:val="2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Раздел 4. Дефекты оформления медицинской документации в медицинской организации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Отсутствие в документации информированного добровольного согласия застрахованного лица на медицинское</w:t>
              <w:br/>
              <w:t>вмешательство</w:t>
            </w:r>
            <w:r>
              <w:fldChar w:fldCharType="begin"/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instrText> HYPERLINK "https://www.garant.ru/products/ipo/prime/doc/72171640/" \l "2626"</w:instrTex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separate"/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Style w:val="Style13"/>
                <w:sz w:val="24"/>
                <w:szCs w:val="24"/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Несоответствие данных медицинской документации данным реестра счетов,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4.6.1.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Некорректное применение тарифа, требующее его замены по результатам экспертизы.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4.6.2.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 </w:t>
            </w:r>
          </w:p>
        </w:tc>
      </w:tr>
      <w:tr>
        <w:trPr/>
        <w:tc>
          <w:tcPr>
            <w:tcW w:w="10488" w:type="dxa"/>
            <w:gridSpan w:val="2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Раздел 5. Нарушения в оформлении и предъявлении на оплату счетов и реестров счетов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Нарушения, связанные с оформлением и предъявлением на оплату счетов и реестров счетов,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ошибок и/или недостоверной информации в реквизитах счета;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сумма счета не соответствует итоговой сумме предоставленной медицинской помощи по реестру счетов;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некорректное заполнение полей реестра счетов;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заявленная сумма по позиции реестра счетов не корректна (содержит арифметическую ошибку);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оказания медицинской помощи в реестре счетов не соответствует отчетному периоду/периоду оплаты.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Нарушения, связанные с определением принадлежности застрахованного лица к страховой медицинской организации,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случаев оказания медицинской помощи лицу, застрахованному другой страховой медицинской организацией;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в реестре счета неактуальных данных о застрахованных лицах;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видов медицинской помощи, не входящих в территориальную программу обязательного медицинского страхования;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Нарушения, связанные с необоснованным применением тарифа на оплату медицинской помощи,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5.4.1.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5.4.2.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Нарушения, связанные с включением в реестр счетов нелицензированных видов медицинской деятельности,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5.5.1.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страховых случаев по видам медицинской деятельности, отсутствующим в действующей лицензии медицинской организации;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5.5.2.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5.5.3.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Нарушения, связанные с повторным или необоснованным включением в реестр счетов случаев оказания медицинской помощи, в том числе: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5.7.1.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Позиция реестра счетов оплачена ранее (повторное выставление счета на оплату случаев оказания медицинской помощи, которые были оплачены ранее);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5.7.2.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Дублирование случаев оказания медицинской помощи в одном реестре;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5.7.3.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5.7.4.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5.7.5.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Включения в реестр счетов медицинской помощи: 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 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5.7.6.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 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5.8. </w:t>
            </w:r>
          </w:p>
        </w:tc>
        <w:tc>
          <w:tcPr>
            <w:tcW w:w="907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в реестре счетов сведений о страховом случае с летальным исходом. 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cs="Times New Roman"/>
          <w:kern w:val="2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b w:val="false"/>
      <w:color w:val="106BB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4">
    <w:name w:val="Цветовое выделение для Текст"/>
    <w:qFormat/>
    <w:rPr>
      <w:sz w:val="26"/>
    </w:rPr>
  </w:style>
  <w:style w:type="character" w:styleId="ListLabel3">
    <w:name w:val="ListLabel 3"/>
    <w:qFormat/>
    <w:rPr>
      <w:rFonts w:ascii="Liberation Serif" w:hAnsi="Liberation Serif" w:eastAsia="Calibri" w:cs="Times New Roman"/>
      <w:b/>
      <w:bCs/>
      <w:smallCaps/>
      <w:kern w:val="2"/>
      <w:sz w:val="24"/>
      <w:szCs w:val="24"/>
    </w:rPr>
  </w:style>
  <w:style w:type="character" w:styleId="ListLabel4">
    <w:name w:val="ListLabel 4"/>
    <w:qFormat/>
    <w:rPr>
      <w:rFonts w:ascii="Liberation Serif" w:hAnsi="Liberation Serif" w:eastAsia="Calibri"/>
      <w:b/>
      <w:bCs/>
      <w:smallCaps/>
      <w:kern w:val="2"/>
      <w:sz w:val="24"/>
      <w:szCs w:val="24"/>
    </w:rPr>
  </w:style>
  <w:style w:type="character" w:styleId="ListLabel5">
    <w:name w:val="ListLabel 5"/>
    <w:qFormat/>
    <w:rPr>
      <w:rFonts w:ascii="Liberation Serif" w:hAnsi="Liberation Serif"/>
      <w:sz w:val="24"/>
      <w:szCs w:val="24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">
    <w:name w:val="ListLabel 6"/>
    <w:qFormat/>
    <w:rPr>
      <w:rFonts w:ascii="Liberation Serif" w:hAnsi="Liberation Serif" w:cs="OpenSymbol"/>
      <w:sz w:val="28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 w:val="false"/>
      <w:kern w:val="2"/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LibreOffice/6.0.7.3$Linux_X86_64 LibreOffice_project/00m0$Build-3</Application>
  <Pages>6</Pages>
  <Words>2099</Words>
  <Characters>16132</Characters>
  <CharactersWithSpaces>18228</CharactersWithSpaces>
  <Paragraphs>189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2022-03-03T14:49:38Z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