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ПРАВИТЕЛЬСТВО РОСТОВСКОЙ ОБЛАСТИ</w:t>
      </w:r>
    </w:p>
    <w:p>
      <w:pPr>
        <w:pStyle w:val="1"/>
        <w:spacing w:lineRule="auto" w:line="24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19.12.2022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№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1114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mallCaps/>
          <w:kern w:val="2"/>
          <w:sz w:val="24"/>
          <w:szCs w:val="24"/>
        </w:rPr>
        <w:t>О Т</w:t>
      </w: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 xml:space="preserve">ерриториальной программе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>государственных гарантий бесплатного оказания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>гражданам медицинской помощи в Ростовской области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 xml:space="preserve">на 2023 год и на плановый период 2024 и 2025 годов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kern w:val="2"/>
          <w:sz w:val="24"/>
          <w:szCs w:val="24"/>
        </w:rPr>
        <w:t>О Порядке, объеме и условиях предоставления медицинской помощи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8.2. Условия реализации установленного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законодательством Российской Федерации права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на выбор врача, в том числе врача общей практики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(семейного врача) и лечащего врача (с учетом согласия врача)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 соответствии со статьей 21 Федерального закона от 21.11.2011 № 323</w:t>
        <w:noBreakHyphen/>
        <w:t>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 исключением случаев изменения места жительства или места пребывания гражданина) в порядке, установленном приказом Министерства </w:t>
      </w:r>
      <w:r>
        <w:rPr>
          <w:rFonts w:cs="Times New Roman" w:ascii="Times New Roman" w:hAnsi="Times New Roman"/>
          <w:spacing w:val="-2"/>
          <w:kern w:val="2"/>
          <w:sz w:val="24"/>
          <w:szCs w:val="24"/>
        </w:rPr>
        <w:t>здравоохранения Российской Федерации от 26.04.2012 № 406н «Об утверждении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ab/>
        <w:t xml:space="preserve">При отсутствии заявления гражданина о выборе врача и медицинской организации оказание первичной медико-санитарной помощи </w:t>
      </w:r>
      <w:r>
        <w:rPr>
          <w:rFonts w:cs="Times New Roman" w:ascii="Liberation Serif" w:hAnsi="Liberation Serif"/>
          <w:kern w:val="2"/>
          <w:sz w:val="24"/>
          <w:szCs w:val="24"/>
        </w:rPr>
        <w:t xml:space="preserve">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 действующими нормативными документами.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ab/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 подразделения) совместно с врачом и пациентом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 врача и согласия последнего.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 xml:space="preserve">Прикрепление граждан, проживающих в других субъектах Российской Федерации, для получения первичной медико-санитарной помощи в медицинской организации, осуществляющей свою деятельность в Ростовской области, проводится в порядке, установленном приказом Министерства здравоохранения Российской Федерации от 21.12.2012 № 1342н «Об утверждении порядка выбора гражданином медицинской организации (за 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 дому.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>В случае требования гражданина о замене лечащего врача (за исключением случаев оказания специализированной медицинской помощи) он обращается к руководителю медицинской организации (ее подразделения) с 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гражданину содействие в порядке, установленном приказом Министерства здравоохранения и социального развития Российской Федерации от 26.04.2012 № 407н «Об утверждении Порядка содействия руководителем медицинской организации (ее подразделения) выбору пациентом врача в случае требования пациента о замене лечащего врача».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  <w:tab/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b/>
          <w:bCs/>
          <w:kern w:val="2"/>
          <w:sz w:val="24"/>
          <w:szCs w:val="24"/>
        </w:rPr>
        <w:t>8.3. Порядок и условия предоставления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kern w:val="2"/>
          <w:sz w:val="24"/>
          <w:szCs w:val="24"/>
        </w:rPr>
      </w:pPr>
      <w:r>
        <w:rPr>
          <w:rFonts w:ascii="Liberation Serif" w:hAnsi="Liberation Serif"/>
          <w:b/>
          <w:bCs/>
          <w:kern w:val="2"/>
          <w:sz w:val="24"/>
          <w:szCs w:val="24"/>
        </w:rPr>
        <w:t>первичной медико-санитарной, в том числе первичной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kern w:val="2"/>
          <w:sz w:val="24"/>
          <w:szCs w:val="24"/>
        </w:rPr>
      </w:pPr>
      <w:r>
        <w:rPr>
          <w:rFonts w:ascii="Liberation Serif" w:hAnsi="Liberation Serif"/>
          <w:b/>
          <w:bCs/>
          <w:kern w:val="2"/>
          <w:sz w:val="24"/>
          <w:szCs w:val="24"/>
        </w:rPr>
        <w:t>специализированной, помощи в амбулаторных условиях,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b/>
          <w:bCs/>
          <w:kern w:val="2"/>
          <w:sz w:val="24"/>
          <w:szCs w:val="24"/>
        </w:rPr>
        <w:t>в том числе при вызове медицинского работника на дом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8.3.1. 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ab/>
        <w:t>Первичная медико-санитарная помощь оказывается в плановой и неотложной формах,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8.3.2. Прием плановых больных врачом может осуществляться как по предварительной записи (в том числе самозаписи), по телефону, с 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8.3.4. 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8.3.5. 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 позволяющих больному посетить поликлинику, в том числе и при тяжелых хронических заболеваниях;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иные случаи оказания медицинской помощи на дому могут быть установлены действующим законодательством.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Посещение больного участковым врачом на дому производится в день поступления вызова в поликлинику.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Неотложная медицинская помощь на дому осуществляется в течение не более двух часов после поступления обращения больного или иного лица об оказании неотложной медицинской помощи на дому.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8.3.6. 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8.3.7. Сроки ожидания первичной медико-санитарной, в том числе первичной специализированной, медицинской помощи, оказываемой в плановой форме, приведены в таблице № 7.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Liberation Serif" w:hAnsi="Liberation Serif"/>
          <w:kern w:val="2"/>
          <w:sz w:val="24"/>
          <w:szCs w:val="24"/>
        </w:rPr>
        <w:t>Таблица № 7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kern w:val="2"/>
          <w:sz w:val="24"/>
          <w:szCs w:val="24"/>
        </w:rPr>
        <w:t>СРОКИ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kern w:val="2"/>
          <w:sz w:val="24"/>
          <w:szCs w:val="24"/>
        </w:rPr>
      </w:pPr>
      <w:r>
        <w:rPr>
          <w:rFonts w:ascii="Liberation Serif" w:hAnsi="Liberation Serif"/>
          <w:b/>
          <w:bCs/>
          <w:kern w:val="2"/>
          <w:sz w:val="24"/>
          <w:szCs w:val="24"/>
        </w:rPr>
        <w:t>ожидания первичной медико-санитарной, в том числе первичной специализированной, медицинской помощи, оказываемой в плановой форме</w:t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6706"/>
        <w:gridCol w:w="3895"/>
      </w:tblGrid>
      <w:tr>
        <w:trPr/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Вид медицинской помощи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Срок ожидания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6706"/>
        <w:gridCol w:w="3895"/>
      </w:tblGrid>
      <w:tr>
        <w:trPr>
          <w:tblHeader w:val="true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не более 24 часов с момента обращения в поликлинику</w:t>
            </w:r>
          </w:p>
        </w:tc>
      </w:tr>
      <w:tr>
        <w:trPr/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Консультация врача-специалиста (за исключением подозрения на онкологическое заболевание)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В случае подозрения на онкологическое заболевание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не более 14 рабочих дней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с момента обращения в поликлинику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не более 3 рабочих дней</w:t>
            </w:r>
          </w:p>
        </w:tc>
      </w:tr>
      <w:tr>
        <w:trPr/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Диагностические инструментальные исследования (рентгенографические исследования (включая маммографию), функциональная диагностика, ультразвуковые исследования, лабораторные исследования (за исключением исследований при подозрении на онкологическое заболевание)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В случае подозрения на онкологическое заболевание)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не более 14 рабочих дней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со дня назначения исследований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не более 7 рабочих дней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со дня назначения исследований</w:t>
            </w:r>
          </w:p>
        </w:tc>
      </w:tr>
      <w:tr>
        <w:trPr/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Компьютерная томография (включая однофотонную эмиссионную компьютерную томографию), магнитно-резонансная томография, ангиография (за исключением исследований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при подозрении на онкологическое заболевание)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В случае подозрения на онкологическое заболевание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не более 14 рабочих дней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со дня назначения исследований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 xml:space="preserve">не более 7 рабочих дней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</w:rPr>
              <w:t>со дня назначения исследований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Сроки ожидания </w:t>
      </w:r>
      <w:r>
        <w:rPr>
          <w:rFonts w:ascii="Liberation Serif" w:hAnsi="Liberation Serif"/>
          <w:kern w:val="2"/>
          <w:sz w:val="24"/>
          <w:szCs w:val="24"/>
        </w:rPr>
        <w:t>медицинской помощи, оказываемой в плановой форме,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установлены подразделом 8.12 настоящего раздела.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r>
        <w:rPr>
          <w:rFonts w:ascii="Liberation Serif" w:hAnsi="Liberation Serif"/>
          <w:kern w:val="2"/>
          <w:sz w:val="24"/>
          <w:szCs w:val="24"/>
        </w:rPr>
        <w:t>подразделом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 8.10 настоящего раздела.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  <w:lang w:eastAsia="en-US"/>
        </w:rPr>
      </w:pP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8.3.9. </w:t>
      </w:r>
      <w:r>
        <w:rPr>
          <w:rFonts w:ascii="Liberation Serif" w:hAnsi="Liberation Serif"/>
          <w:kern w:val="2"/>
          <w:sz w:val="24"/>
          <w:szCs w:val="24"/>
        </w:rPr>
        <w:t>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b/>
          <w:bCs/>
          <w:kern w:val="2"/>
          <w:sz w:val="24"/>
          <w:szCs w:val="24"/>
        </w:rPr>
        <w:t>8.5. Порядок и условия предоставления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b/>
          <w:bCs/>
          <w:kern w:val="2"/>
          <w:sz w:val="24"/>
          <w:szCs w:val="24"/>
        </w:rPr>
        <w:t>первичной медико-санитарной и специализированной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cs="Times New Roman" w:ascii="Liberation Serif" w:hAnsi="Liberation Serif"/>
          <w:b/>
          <w:bCs/>
          <w:kern w:val="2"/>
          <w:sz w:val="24"/>
          <w:szCs w:val="24"/>
        </w:rPr>
        <w:t>медицинской помощи в условиях дневных стационаров всех типов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 w:cs="Times New Roman"/>
          <w:b/>
          <w:b/>
          <w:bCs/>
          <w:kern w:val="2"/>
          <w:sz w:val="24"/>
          <w:szCs w:val="24"/>
        </w:rPr>
      </w:pPr>
      <w:r>
        <w:rPr>
          <w:rFonts w:eastAsia="Calibri" w:cs="Times New Roman" w:ascii="Liberation Serif" w:hAnsi="Liberation Serif"/>
          <w:b/>
          <w:bCs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8.5.1. 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8.5.2. Направление пациента на плановую госпитализацию в дневной стационар осуществляется лечащим врачом в соответствии с медицинскими показаниями. Д</w:t>
      </w:r>
      <w:r>
        <w:rPr>
          <w:rFonts w:eastAsia="Calibri" w:ascii="Liberation Serif" w:hAnsi="Liberation Serif"/>
          <w:kern w:val="2"/>
          <w:sz w:val="24"/>
          <w:szCs w:val="24"/>
        </w:rPr>
        <w:t>опускается очередность на госпитализацию в дневные стационары с учетом состояния больного и характера течения заболевания, в том числе для лиц, находящихся в стационарных организациях социального обслуживания, при этом сроки ожидания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</w:t>
      </w:r>
      <w:r>
        <w:rPr>
          <w:rFonts w:ascii="Liberation Serif" w:hAnsi="Liberation Serif"/>
          <w:kern w:val="2"/>
          <w:sz w:val="24"/>
          <w:szCs w:val="24"/>
        </w:rPr>
        <w:t xml:space="preserve"> а для пациентов с онкологическими заболеваниями не должны превышать 7 </w:t>
      </w:r>
      <w:r>
        <w:rPr>
          <w:rFonts w:eastAsia="Calibri" w:ascii="Liberation Serif" w:hAnsi="Liberation Serif"/>
          <w:kern w:val="2"/>
          <w:sz w:val="24"/>
          <w:szCs w:val="24"/>
        </w:rPr>
        <w:t>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предусмотренном главой ХV Правил обязательного медицинского страхования, утвержденных приказом Министерством здравоохранения Российской Федерации от 28.02.2019 № 108н</w:t>
      </w:r>
      <w:r>
        <w:rPr>
          <w:rFonts w:ascii="Liberation Serif" w:hAnsi="Liberation Serif"/>
          <w:kern w:val="2"/>
          <w:sz w:val="24"/>
          <w:szCs w:val="24"/>
        </w:rPr>
        <w:t xml:space="preserve"> «Об утверждении Правил обязательного медицинского страхования» (далее – приказ Минздрава России </w:t>
      </w:r>
      <w:r>
        <w:rPr>
          <w:rFonts w:eastAsia="Calibri" w:ascii="Liberation Serif" w:hAnsi="Liberation Serif"/>
          <w:kern w:val="2"/>
          <w:sz w:val="24"/>
          <w:szCs w:val="24"/>
        </w:rPr>
        <w:t>№ 108н</w:t>
      </w:r>
      <w:r>
        <w:rPr>
          <w:rFonts w:ascii="Liberation Serif" w:hAnsi="Liberation Serif"/>
          <w:kern w:val="2"/>
          <w:sz w:val="24"/>
          <w:szCs w:val="24"/>
        </w:rPr>
        <w:t>)</w:t>
      </w:r>
      <w:r>
        <w:rPr>
          <w:rFonts w:eastAsia="Calibri" w:ascii="Liberation Serif" w:hAnsi="Liberation Serif"/>
          <w:kern w:val="2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В </w:t>
      </w:r>
      <w:r>
        <w:rPr>
          <w:rFonts w:ascii="Liberation Serif" w:hAnsi="Liberation Serif"/>
          <w:kern w:val="2"/>
          <w:sz w:val="24"/>
          <w:szCs w:val="24"/>
        </w:rPr>
        <w:t>соответствии с требованиями главы XV Правил обязательного медицинского страхования, утвержденных приказом Минздрава России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 </w:t>
      </w:r>
      <w:r>
        <w:rPr>
          <w:rFonts w:ascii="Liberation Serif" w:hAnsi="Liberation Serif"/>
          <w:kern w:val="2"/>
          <w:sz w:val="24"/>
          <w:szCs w:val="24"/>
        </w:rPr>
        <w:t>№ 108н, направление на 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–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условиях дневного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госпитализированных в дневной стационар;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 xml:space="preserve">выбывших из дневного стационара;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kern w:val="2"/>
          <w:sz w:val="24"/>
          <w:szCs w:val="24"/>
        </w:rPr>
        <w:t xml:space="preserve">в отношении которых не состоялась запланированная госпитализация, в том числе из-за отсутствия медицинских показаний.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8.5.4. Условия оказания медицинской помощи в дневных стационарах всех типов: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длительность ежедневного проведения вышеназванных мероприятий в дневном стационаре составляет от 3 до 6 часов, пациенту</w:t>
      </w:r>
      <w:r>
        <w:rPr>
          <w:rFonts w:ascii="Liberation Serif" w:hAnsi="Liberation Serif"/>
          <w:kern w:val="2"/>
          <w:sz w:val="24"/>
          <w:szCs w:val="24"/>
        </w:rPr>
        <w:t xml:space="preserve"> предоставляются койко-место (кресло), лекарственные препараты, физиотерапевтические процедуры, ежедневный врачебный осмотр;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организация работы дневного стационара может быть в одно- или двухсменном режиме;</w:t>
      </w:r>
      <w:r>
        <w:rPr>
          <w:rFonts w:ascii="Liberation Serif" w:hAnsi="Liberation Serif"/>
          <w:kern w:val="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Calibri" w:ascii="Liberation Serif" w:hAnsi="Liberation Serif"/>
          <w:b/>
          <w:bCs/>
          <w:kern w:val="2"/>
          <w:sz w:val="24"/>
          <w:szCs w:val="24"/>
        </w:rPr>
        <w:t>8.6. Порядок и условия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b/>
          <w:bCs/>
          <w:kern w:val="2"/>
          <w:sz w:val="24"/>
          <w:szCs w:val="24"/>
        </w:rPr>
        <w:t xml:space="preserve">предоставления специализированной (в том числе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Calibri" w:ascii="Liberation Serif" w:hAnsi="Liberation Serif"/>
          <w:b/>
          <w:bCs/>
          <w:kern w:val="2"/>
          <w:sz w:val="24"/>
          <w:szCs w:val="24"/>
        </w:rPr>
        <w:t>высокотехнологичной) медицинской помощи в стационарных условиях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8.6.1. 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  <w:r>
        <w:rPr>
          <w:rFonts w:ascii="Liberation Serif" w:hAnsi="Liberation Serif"/>
          <w:kern w:val="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8.6.2. </w:t>
      </w:r>
      <w:r>
        <w:rPr>
          <w:rFonts w:ascii="Liberation Serif" w:hAnsi="Liberation Serif"/>
          <w:kern w:val="2"/>
          <w:sz w:val="24"/>
          <w:szCs w:val="24"/>
        </w:rPr>
        <w:t xml:space="preserve">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 соответствии с клиническими рекомендациями (протоколами лечения), другими нормативными правовыми документами.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8.6.3. 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</w:t>
      </w:r>
      <w:r>
        <w:rPr>
          <w:rFonts w:ascii="Liberation Serif" w:hAnsi="Liberation Serif"/>
          <w:kern w:val="2"/>
          <w:sz w:val="24"/>
          <w:szCs w:val="24"/>
        </w:rPr>
        <w:t>кстренная госпитализация осуществляется в дежурный стационар, а при состояниях, угрожающих жизни больного, – в ближайший стационар.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8.6.4. 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 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8.6.5. 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8.6.6. 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«Интернет», о 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предусмотренном главой ХV Правил обязательного медицинского страхования, утвержденных </w:t>
      </w:r>
      <w:r>
        <w:rPr>
          <w:rFonts w:ascii="Liberation Serif" w:hAnsi="Liberation Serif"/>
          <w:kern w:val="2"/>
          <w:sz w:val="24"/>
          <w:szCs w:val="24"/>
        </w:rPr>
        <w:t xml:space="preserve">приказом Минздрава России </w:t>
      </w:r>
      <w:r>
        <w:rPr>
          <w:rFonts w:eastAsia="Calibri" w:ascii="Liberation Serif" w:hAnsi="Liberation Serif"/>
          <w:kern w:val="2"/>
          <w:sz w:val="24"/>
          <w:szCs w:val="24"/>
        </w:rPr>
        <w:t>№ 108н.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 xml:space="preserve">В </w:t>
      </w:r>
      <w:r>
        <w:rPr>
          <w:rFonts w:ascii="Liberation Serif" w:hAnsi="Liberation Serif"/>
          <w:kern w:val="2"/>
          <w:sz w:val="24"/>
          <w:szCs w:val="24"/>
        </w:rPr>
        <w:t>соответствии с требованиями главы XV Правил обязательного медицинского страхования, утвержденных приказом Минздрава России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 </w:t>
      </w:r>
      <w:r>
        <w:rPr>
          <w:rFonts w:ascii="Liberation Serif" w:hAnsi="Liberation Serif"/>
          <w:kern w:val="2"/>
          <w:sz w:val="24"/>
          <w:szCs w:val="24"/>
        </w:rPr>
        <w:t>№ 108н,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–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стационарных условиях,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госпитализированных в круглосуточный стационар;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 xml:space="preserve">выбывших из круглосуточного стационара;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 xml:space="preserve">в отношении которых не состоялась запланированная госпитализация, в том числе из-за отсутствия медицинских показаний.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 xml:space="preserve">8.6.7. </w:t>
      </w:r>
      <w:r>
        <w:rPr>
          <w:rFonts w:eastAsia="Calibri" w:ascii="Liberation Serif" w:hAnsi="Liberation Serif"/>
          <w:kern w:val="2"/>
          <w:sz w:val="24"/>
          <w:szCs w:val="24"/>
        </w:rPr>
        <w:t>Срок ожидания оказания специализированной медицинской помощи в плановой форме (за исключением высокотехнологичной) медицинской помощи, в том числе для лиц, находящихся в стационарных организациях социального обслуживания, –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</w:t>
      </w:r>
      <w:r>
        <w:rPr>
          <w:rFonts w:ascii="Liberation Serif" w:hAnsi="Liberation Serif"/>
          <w:kern w:val="2"/>
          <w:sz w:val="24"/>
          <w:szCs w:val="24"/>
        </w:rPr>
        <w:t xml:space="preserve">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8.6.8. </w:t>
      </w:r>
      <w:r>
        <w:rPr>
          <w:rFonts w:ascii="Liberation Serif" w:hAnsi="Liberation Serif"/>
          <w:kern w:val="2"/>
          <w:sz w:val="24"/>
          <w:szCs w:val="24"/>
        </w:rPr>
        <w:t xml:space="preserve">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8.6.9. 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помощи, который содержит, в том числе, методы лечения и источники финансового обеспечения высокотехнологичной медицинской помощи.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помощи, утвержденным приказом М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З РФ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 от 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0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2.1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0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.201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9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 № 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824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н «Об утверждении Порядка организации оказания высокотехнологичной медицинской помощи с применением 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единой государственной информацио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нной системы 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в сфере здравоохранения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>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Перечень медицинских организаций, участвующих в реализации Территориальной 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8.6.10.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Направление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Liberation Serif" w:hAnsi="Liberation Serif"/>
          <w:b w:val="false"/>
          <w:bCs w:val="false"/>
          <w:kern w:val="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3" w:customStyle="1">
    <w:name w:val="Заголовок"/>
    <w:basedOn w:val="Normal"/>
    <w:next w:val="Style14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4f79ef"/>
    <w:pPr>
      <w:spacing w:before="0" w:after="140"/>
    </w:pPr>
    <w:rPr/>
  </w:style>
  <w:style w:type="paragraph" w:styleId="Style15">
    <w:name w:val="List"/>
    <w:basedOn w:val="Style14"/>
    <w:rsid w:val="004f79ef"/>
    <w:pPr/>
    <w:rPr>
      <w:rFonts w:cs="Lohit Devanagari"/>
    </w:rPr>
  </w:style>
  <w:style w:type="paragraph" w:styleId="Style16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LibreOffice/6.0.7.3$Linux_X86_64 LibreOffice_project/00m0$Build-3</Application>
  <Pages>6</Pages>
  <Words>2730</Words>
  <Characters>21485</Characters>
  <CharactersWithSpaces>24145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2023-02-25T14:34:04Z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